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90B05" w14:textId="77777777" w:rsidR="00691B31" w:rsidRPr="00E16783" w:rsidRDefault="00691B31" w:rsidP="00691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50442</w:t>
      </w:r>
    </w:p>
    <w:p w14:paraId="25A878D0" w14:textId="77777777" w:rsidR="00691B31" w:rsidRPr="00E16783" w:rsidRDefault="00691B31" w:rsidP="00691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691B31" w:rsidRPr="00E16783" w14:paraId="6C50E8E6" w14:textId="77777777" w:rsidTr="00376ED9">
        <w:trPr>
          <w:trHeight w:val="1650"/>
        </w:trPr>
        <w:tc>
          <w:tcPr>
            <w:tcW w:w="4515" w:type="dxa"/>
          </w:tcPr>
          <w:p w14:paraId="4B2F8DAB" w14:textId="700CCF61" w:rsidR="00691B31" w:rsidRPr="00E16783" w:rsidRDefault="00691B31" w:rsidP="00376ED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</w:pPr>
            <w:r w:rsidRPr="00E16783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Petition of MM Walden Pond</w:t>
            </w:r>
            <w:r w:rsidR="0000660D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,</w:t>
            </w:r>
            <w:r w:rsidRPr="00E16783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 LLC to Amend High Point Water Supply Corporation’s Water Certificate of Convenience and Necessity in Kaufman County by Expedited Release</w:t>
            </w:r>
          </w:p>
        </w:tc>
        <w:tc>
          <w:tcPr>
            <w:tcW w:w="353" w:type="dxa"/>
          </w:tcPr>
          <w:p w14:paraId="7A5AA53F" w14:textId="77777777" w:rsidR="00691B31" w:rsidRPr="00E16783" w:rsidRDefault="00691B31" w:rsidP="0037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28250B6" w14:textId="77777777" w:rsidR="00691B31" w:rsidRPr="00E16783" w:rsidRDefault="00691B31" w:rsidP="0037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C5EFC1B" w14:textId="77777777" w:rsidR="00691B31" w:rsidRPr="00E16783" w:rsidRDefault="00691B31" w:rsidP="0037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2FA752C" w14:textId="77777777" w:rsidR="00691B31" w:rsidRPr="00E16783" w:rsidRDefault="00691B31" w:rsidP="0037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D6DEFE7" w14:textId="77777777" w:rsidR="00691B31" w:rsidRPr="00E16783" w:rsidRDefault="00691B31" w:rsidP="0037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D993F5F" w14:textId="77777777" w:rsidR="00691B31" w:rsidRPr="00E16783" w:rsidRDefault="00691B31" w:rsidP="0037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B20D9CF" w14:textId="77777777" w:rsidR="00691B31" w:rsidRPr="00E16783" w:rsidRDefault="00691B31" w:rsidP="00376E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593" w:type="dxa"/>
          </w:tcPr>
          <w:p w14:paraId="565099D0" w14:textId="77777777" w:rsidR="00691B31" w:rsidRPr="00E16783" w:rsidRDefault="00691B31" w:rsidP="00376ED9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6D29A291" w14:textId="77777777" w:rsidR="00691B31" w:rsidRPr="00E16783" w:rsidRDefault="00691B31" w:rsidP="00376ED9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714E84FE" w14:textId="77777777" w:rsidR="00691B31" w:rsidRPr="00E16783" w:rsidRDefault="00691B31" w:rsidP="00376ED9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E16783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E16783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7703BDA8" w14:textId="77777777" w:rsidR="00691B31" w:rsidRPr="00E16783" w:rsidRDefault="00691B31" w:rsidP="00691B3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58FCAD8" w14:textId="77777777" w:rsidR="00691B31" w:rsidRPr="00E16783" w:rsidRDefault="00691B31" w:rsidP="00691B3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STATUS REPORT</w:t>
      </w:r>
    </w:p>
    <w:p w14:paraId="5865A133" w14:textId="77777777" w:rsidR="00691B31" w:rsidRPr="00E16783" w:rsidRDefault="00691B31" w:rsidP="00691B3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0DC615D8" w14:textId="6DCF25DA" w:rsidR="00691B31" w:rsidRDefault="00691B31" w:rsidP="00FF10CB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E16783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 the public interest, and files this </w:t>
      </w:r>
      <w:r>
        <w:rPr>
          <w:rFonts w:ascii="Times New Roman" w:eastAsia="Times New Roman" w:hAnsi="Times New Roman" w:cs="Times New Roman"/>
          <w:sz w:val="24"/>
          <w:szCs w:val="24"/>
        </w:rPr>
        <w:t>Status Report</w:t>
      </w:r>
      <w:r w:rsidRPr="00E16783">
        <w:rPr>
          <w:rFonts w:ascii="Times New Roman" w:eastAsia="Times New Roman" w:hAnsi="Times New Roman" w:cs="Times New Roman"/>
          <w:sz w:val="24"/>
          <w:szCs w:val="24"/>
        </w:rPr>
        <w:t>. In support thereof, Staff shows the following</w:t>
      </w:r>
      <w:r w:rsidR="0000660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EEC2098" w14:textId="77777777" w:rsidR="00FF10CB" w:rsidRPr="00E16783" w:rsidRDefault="00FF10CB" w:rsidP="009A4E80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0340C9CD" w14:textId="77777777" w:rsidR="00691B31" w:rsidRPr="00E16783" w:rsidRDefault="00691B31" w:rsidP="00691B31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678A7824" w14:textId="12803EDF" w:rsidR="00691B31" w:rsidRPr="00E16783" w:rsidRDefault="00691B31" w:rsidP="00691B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 xml:space="preserve">On January 13, 2020, MM Walden Pond, LLC (Walden Pond) filed a petition for expedited release </w:t>
      </w:r>
      <w:r w:rsidRPr="00E16783">
        <w:rPr>
          <w:rFonts w:ascii="Times New Roman" w:eastAsia="Times New Roman" w:hAnsi="Times New Roman" w:cs="Times New Roman"/>
          <w:sz w:val="24"/>
          <w:szCs w:val="24"/>
        </w:rPr>
        <w:t>of the portion of its 214-acre tract that lies within the boundaries of</w:t>
      </w:r>
      <w:r w:rsidRPr="00E16783">
        <w:rPr>
          <w:rFonts w:ascii="Times New Roman" w:eastAsia="Times New Roman" w:hAnsi="Times New Roman" w:cs="Times New Roman"/>
          <w:sz w:val="24"/>
          <w:szCs w:val="20"/>
        </w:rPr>
        <w:t xml:space="preserve"> the High Point Water Supply Corporation’s (High Point) water Certificate of Convenience and Necessity (CCN) No. 10841, in Kaufman County. This petition was filed</w:t>
      </w:r>
      <w:r w:rsidRPr="00E16783">
        <w:rPr>
          <w:rFonts w:ascii="Times New Roman" w:eastAsia="Times New Roman" w:hAnsi="Times New Roman" w:cs="Times New Roman"/>
          <w:bCs/>
          <w:sz w:val="24"/>
          <w:szCs w:val="20"/>
        </w:rPr>
        <w:t xml:space="preserve"> under Texas Water Code (TWC) § 13.2541 and 16 Texas Administrative Code (TAC) § 24.245(</w:t>
      </w:r>
      <w:r w:rsidR="00FF10CB" w:rsidRPr="009A4E80">
        <w:rPr>
          <w:rFonts w:ascii="Times New Roman" w:eastAsia="Times New Roman" w:hAnsi="Times New Roman" w:cs="Times New Roman"/>
          <w:bCs/>
          <w:iCs/>
          <w:sz w:val="24"/>
          <w:szCs w:val="20"/>
        </w:rPr>
        <w:t>h</w:t>
      </w:r>
      <w:r w:rsidRPr="00E16783">
        <w:rPr>
          <w:rFonts w:ascii="Times New Roman" w:eastAsia="Times New Roman" w:hAnsi="Times New Roman" w:cs="Times New Roman"/>
          <w:bCs/>
          <w:sz w:val="24"/>
          <w:szCs w:val="20"/>
        </w:rPr>
        <w:t>).</w:t>
      </w:r>
      <w:r w:rsidRPr="00E167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16783">
        <w:rPr>
          <w:rFonts w:ascii="Times New Roman" w:eastAsia="Times New Roman" w:hAnsi="Times New Roman" w:cs="Times New Roman"/>
          <w:bCs/>
          <w:sz w:val="24"/>
          <w:szCs w:val="20"/>
        </w:rPr>
        <w:t xml:space="preserve">Walden Pond asserts that the tract of land is at least 25 acres, is not receiving water service, and </w:t>
      </w:r>
      <w:proofErr w:type="gramStart"/>
      <w:r w:rsidRPr="00E16783">
        <w:rPr>
          <w:rFonts w:ascii="Times New Roman" w:eastAsia="Times New Roman" w:hAnsi="Times New Roman" w:cs="Times New Roman"/>
          <w:bCs/>
          <w:sz w:val="24"/>
          <w:szCs w:val="20"/>
        </w:rPr>
        <w:t>is located in</w:t>
      </w:r>
      <w:proofErr w:type="gramEnd"/>
      <w:r w:rsidRPr="00E16783">
        <w:rPr>
          <w:rFonts w:ascii="Times New Roman" w:eastAsia="Times New Roman" w:hAnsi="Times New Roman" w:cs="Times New Roman"/>
          <w:bCs/>
          <w:sz w:val="24"/>
          <w:szCs w:val="20"/>
        </w:rPr>
        <w:t xml:space="preserve"> Kaufman County, which is a qualifying county.</w:t>
      </w:r>
    </w:p>
    <w:p w14:paraId="359F6F2D" w14:textId="3F713939" w:rsidR="00691B31" w:rsidRDefault="00691B31" w:rsidP="008666C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 w:rsidRPr="00E16783">
        <w:rPr>
          <w:rFonts w:ascii="Times New Roman" w:hAnsi="Times New Roman" w:cs="Times New Roman"/>
          <w:sz w:val="24"/>
          <w:szCs w:val="20"/>
        </w:rPr>
        <w:t xml:space="preserve">On </w:t>
      </w:r>
      <w:r w:rsidR="00DD5279">
        <w:rPr>
          <w:rFonts w:ascii="Times New Roman" w:hAnsi="Times New Roman" w:cs="Times New Roman"/>
          <w:sz w:val="24"/>
          <w:szCs w:val="20"/>
        </w:rPr>
        <w:t>June</w:t>
      </w:r>
      <w:r w:rsidRPr="00E16783">
        <w:rPr>
          <w:rFonts w:ascii="Times New Roman" w:hAnsi="Times New Roman" w:cs="Times New Roman"/>
          <w:sz w:val="24"/>
          <w:szCs w:val="20"/>
        </w:rPr>
        <w:t xml:space="preserve"> </w:t>
      </w:r>
      <w:r w:rsidR="00DD5279">
        <w:rPr>
          <w:rFonts w:ascii="Times New Roman" w:hAnsi="Times New Roman" w:cs="Times New Roman"/>
          <w:sz w:val="24"/>
          <w:szCs w:val="20"/>
        </w:rPr>
        <w:t>2</w:t>
      </w:r>
      <w:r w:rsidRPr="00E16783">
        <w:rPr>
          <w:rFonts w:ascii="Times New Roman" w:hAnsi="Times New Roman" w:cs="Times New Roman"/>
          <w:sz w:val="24"/>
          <w:szCs w:val="20"/>
        </w:rPr>
        <w:t xml:space="preserve">, 2020 the Administrative Law Judge (ALJ) issued Order No. </w:t>
      </w:r>
      <w:r w:rsidR="00F55DDA">
        <w:rPr>
          <w:rFonts w:ascii="Times New Roman" w:hAnsi="Times New Roman" w:cs="Times New Roman"/>
          <w:sz w:val="24"/>
          <w:szCs w:val="20"/>
        </w:rPr>
        <w:t>6</w:t>
      </w:r>
      <w:r w:rsidRPr="00E16783">
        <w:rPr>
          <w:rFonts w:ascii="Times New Roman" w:hAnsi="Times New Roman" w:cs="Times New Roman"/>
          <w:sz w:val="24"/>
          <w:szCs w:val="20"/>
        </w:rPr>
        <w:t xml:space="preserve"> which gave Staff until </w:t>
      </w:r>
      <w:r w:rsidR="00F55DDA">
        <w:rPr>
          <w:rFonts w:ascii="Times New Roman" w:hAnsi="Times New Roman" w:cs="Times New Roman"/>
          <w:sz w:val="24"/>
          <w:szCs w:val="20"/>
        </w:rPr>
        <w:t>September</w:t>
      </w:r>
      <w:r>
        <w:rPr>
          <w:rFonts w:ascii="Times New Roman" w:hAnsi="Times New Roman" w:cs="Times New Roman"/>
          <w:sz w:val="24"/>
          <w:szCs w:val="20"/>
        </w:rPr>
        <w:t xml:space="preserve"> 1,</w:t>
      </w:r>
      <w:r w:rsidRPr="00E16783">
        <w:rPr>
          <w:rFonts w:ascii="Times New Roman" w:hAnsi="Times New Roman" w:cs="Times New Roman"/>
          <w:sz w:val="24"/>
          <w:szCs w:val="20"/>
        </w:rPr>
        <w:t xml:space="preserve"> 2020 to file a </w:t>
      </w:r>
      <w:r>
        <w:rPr>
          <w:rFonts w:ascii="Times New Roman" w:hAnsi="Times New Roman" w:cs="Times New Roman"/>
          <w:sz w:val="24"/>
          <w:szCs w:val="20"/>
        </w:rPr>
        <w:t xml:space="preserve">status report concerning abatement of this proceeding and federal litigation related to </w:t>
      </w:r>
      <w:bookmarkStart w:id="0" w:name="_Hlk41635240"/>
      <w:r>
        <w:rPr>
          <w:rFonts w:ascii="Times New Roman" w:hAnsi="Times New Roman" w:cs="Times New Roman"/>
          <w:sz w:val="24"/>
          <w:szCs w:val="20"/>
        </w:rPr>
        <w:t>the applicability of 7 U.S.C</w:t>
      </w:r>
      <w:r w:rsidRPr="00E16783">
        <w:rPr>
          <w:rFonts w:ascii="Times New Roman" w:hAnsi="Times New Roman" w:cs="Times New Roman"/>
          <w:sz w:val="24"/>
          <w:szCs w:val="20"/>
        </w:rPr>
        <w:t>.</w:t>
      </w:r>
      <w:r>
        <w:rPr>
          <w:rFonts w:ascii="Times New Roman" w:hAnsi="Times New Roman" w:cs="Times New Roman"/>
          <w:sz w:val="24"/>
          <w:szCs w:val="20"/>
        </w:rPr>
        <w:t xml:space="preserve"> § 1926(b)</w:t>
      </w:r>
      <w:bookmarkEnd w:id="0"/>
      <w:r>
        <w:rPr>
          <w:rFonts w:ascii="Times New Roman" w:hAnsi="Times New Roman" w:cs="Times New Roman"/>
          <w:sz w:val="24"/>
          <w:szCs w:val="20"/>
        </w:rPr>
        <w:t xml:space="preserve">. </w:t>
      </w:r>
      <w:r w:rsidRPr="00E16783">
        <w:rPr>
          <w:rFonts w:ascii="Times New Roman" w:hAnsi="Times New Roman" w:cs="Times New Roman"/>
          <w:sz w:val="24"/>
          <w:szCs w:val="20"/>
        </w:rPr>
        <w:t xml:space="preserve"> This pleading is therefore timely filed. </w:t>
      </w:r>
    </w:p>
    <w:p w14:paraId="75AD230F" w14:textId="77777777" w:rsidR="00904535" w:rsidRPr="00E16783" w:rsidRDefault="00904535" w:rsidP="008666C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4078D41C" w14:textId="77777777" w:rsidR="00691B31" w:rsidRPr="00E16783" w:rsidRDefault="00691B31" w:rsidP="00691B31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0"/>
        </w:rPr>
        <w:t>STA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>TUS REPORT</w:t>
      </w:r>
    </w:p>
    <w:p w14:paraId="76803F3C" w14:textId="37B573EF" w:rsidR="00691B31" w:rsidRPr="00E16783" w:rsidRDefault="00691B31" w:rsidP="009A4E8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There are currently two cases at the </w:t>
      </w:r>
      <w:r w:rsidRPr="00E16783">
        <w:rPr>
          <w:rFonts w:ascii="Times New Roman" w:hAnsi="Times New Roman" w:cs="Times New Roman"/>
          <w:sz w:val="24"/>
          <w:szCs w:val="20"/>
        </w:rPr>
        <w:t>United States Court of Appeals for the Fifth Circuit</w:t>
      </w:r>
      <w:r>
        <w:rPr>
          <w:rFonts w:ascii="Times New Roman" w:hAnsi="Times New Roman" w:cs="Times New Roman"/>
          <w:sz w:val="24"/>
          <w:szCs w:val="20"/>
        </w:rPr>
        <w:t xml:space="preserve"> regarding federal preemption and</w:t>
      </w:r>
      <w:r w:rsidRPr="00E16783" w:rsidDel="008E2EB2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0"/>
        </w:rPr>
        <w:t>the applicability of 7 U.S.C</w:t>
      </w:r>
      <w:r w:rsidRPr="00E16783">
        <w:rPr>
          <w:rFonts w:ascii="Times New Roman" w:hAnsi="Times New Roman" w:cs="Times New Roman"/>
          <w:sz w:val="24"/>
          <w:szCs w:val="20"/>
        </w:rPr>
        <w:t>.</w:t>
      </w:r>
      <w:r>
        <w:rPr>
          <w:rFonts w:ascii="Times New Roman" w:hAnsi="Times New Roman" w:cs="Times New Roman"/>
          <w:sz w:val="24"/>
          <w:szCs w:val="20"/>
        </w:rPr>
        <w:t xml:space="preserve"> § 1926(b) which affect</w:t>
      </w:r>
      <w:r w:rsidR="0000660D">
        <w:rPr>
          <w:rFonts w:ascii="Times New Roman" w:hAnsi="Times New Roman" w:cs="Times New Roman"/>
          <w:sz w:val="24"/>
          <w:szCs w:val="20"/>
        </w:rPr>
        <w:t>s</w:t>
      </w:r>
      <w:r>
        <w:rPr>
          <w:rFonts w:ascii="Times New Roman" w:hAnsi="Times New Roman" w:cs="Times New Roman"/>
          <w:sz w:val="24"/>
          <w:szCs w:val="20"/>
        </w:rPr>
        <w:t xml:space="preserve"> abatement in this case. The first, cited by Staff in its March 26, 2020 reply brief, is </w:t>
      </w:r>
      <w:r w:rsidRPr="00E16783">
        <w:rPr>
          <w:rFonts w:ascii="Times New Roman" w:hAnsi="Times New Roman" w:cs="Times New Roman"/>
          <w:i/>
          <w:iCs/>
          <w:sz w:val="24"/>
          <w:szCs w:val="20"/>
        </w:rPr>
        <w:t xml:space="preserve">Crystal Clear Special Utility District v. </w:t>
      </w:r>
      <w:r>
        <w:rPr>
          <w:rFonts w:ascii="Times New Roman" w:hAnsi="Times New Roman" w:cs="Times New Roman"/>
          <w:i/>
          <w:iCs/>
          <w:sz w:val="24"/>
          <w:szCs w:val="20"/>
        </w:rPr>
        <w:t xml:space="preserve">DeAnn </w:t>
      </w:r>
      <w:r w:rsidRPr="00E16783">
        <w:rPr>
          <w:rFonts w:ascii="Times New Roman" w:hAnsi="Times New Roman" w:cs="Times New Roman"/>
          <w:i/>
          <w:iCs/>
          <w:sz w:val="24"/>
          <w:szCs w:val="20"/>
        </w:rPr>
        <w:t>Walker</w:t>
      </w:r>
      <w:r>
        <w:rPr>
          <w:rFonts w:ascii="Times New Roman" w:hAnsi="Times New Roman" w:cs="Times New Roman"/>
          <w:i/>
          <w:iCs/>
          <w:sz w:val="24"/>
          <w:szCs w:val="20"/>
        </w:rPr>
        <w:t>, et. al</w:t>
      </w:r>
      <w:r w:rsidRPr="00E16783">
        <w:rPr>
          <w:rFonts w:ascii="Times New Roman" w:hAnsi="Times New Roman" w:cs="Times New Roman"/>
          <w:sz w:val="24"/>
          <w:szCs w:val="20"/>
        </w:rPr>
        <w:t>.</w:t>
      </w:r>
      <w:r w:rsidRPr="00E16783">
        <w:rPr>
          <w:rFonts w:ascii="Times New Roman" w:hAnsi="Times New Roman" w:cs="Times New Roman"/>
          <w:position w:val="6"/>
          <w:sz w:val="16"/>
          <w:szCs w:val="20"/>
        </w:rPr>
        <w:footnoteReference w:id="1"/>
      </w:r>
      <w:r>
        <w:rPr>
          <w:rFonts w:ascii="Times New Roman" w:hAnsi="Times New Roman" w:cs="Times New Roman"/>
          <w:sz w:val="24"/>
          <w:szCs w:val="20"/>
        </w:rPr>
        <w:t xml:space="preserve"> On February 26, 2020 that case was stayed pending the disposition of the 5</w:t>
      </w:r>
      <w:r w:rsidRPr="00306B9C">
        <w:rPr>
          <w:rFonts w:ascii="Times New Roman" w:hAnsi="Times New Roman" w:cs="Times New Roman"/>
          <w:sz w:val="24"/>
          <w:szCs w:val="20"/>
        </w:rPr>
        <w:t>th</w:t>
      </w:r>
      <w:r>
        <w:rPr>
          <w:rFonts w:ascii="Times New Roman" w:hAnsi="Times New Roman" w:cs="Times New Roman"/>
          <w:sz w:val="24"/>
          <w:szCs w:val="20"/>
        </w:rPr>
        <w:t xml:space="preserve"> Circuit appeal in </w:t>
      </w:r>
      <w:bookmarkStart w:id="1" w:name="_Hlk41636086"/>
      <w:r w:rsidRPr="00761939">
        <w:rPr>
          <w:rFonts w:ascii="Times New Roman" w:hAnsi="Times New Roman" w:cs="Times New Roman"/>
          <w:i/>
          <w:iCs/>
          <w:sz w:val="24"/>
          <w:szCs w:val="20"/>
        </w:rPr>
        <w:t>Green Valley Special Utility District v</w:t>
      </w:r>
      <w:r w:rsidR="0000660D">
        <w:rPr>
          <w:rFonts w:ascii="Times New Roman" w:hAnsi="Times New Roman" w:cs="Times New Roman"/>
          <w:i/>
          <w:iCs/>
          <w:sz w:val="24"/>
          <w:szCs w:val="20"/>
        </w:rPr>
        <w:t>.</w:t>
      </w:r>
      <w:r w:rsidRPr="00761939">
        <w:rPr>
          <w:rFonts w:ascii="Times New Roman" w:hAnsi="Times New Roman" w:cs="Times New Roman"/>
          <w:i/>
          <w:iCs/>
          <w:sz w:val="24"/>
          <w:szCs w:val="20"/>
        </w:rPr>
        <w:t xml:space="preserve"> City of Schertz</w:t>
      </w:r>
      <w:bookmarkEnd w:id="1"/>
      <w:r>
        <w:rPr>
          <w:rFonts w:ascii="Times New Roman" w:hAnsi="Times New Roman" w:cs="Times New Roman"/>
          <w:sz w:val="24"/>
          <w:szCs w:val="20"/>
        </w:rPr>
        <w:t>.</w:t>
      </w:r>
      <w:r>
        <w:rPr>
          <w:rStyle w:val="FootnoteReference"/>
          <w:rFonts w:ascii="Times New Roman" w:hAnsi="Times New Roman" w:cs="Times New Roman"/>
          <w:szCs w:val="20"/>
        </w:rPr>
        <w:footnoteReference w:id="2"/>
      </w:r>
      <w:r>
        <w:rPr>
          <w:rFonts w:ascii="Times New Roman" w:hAnsi="Times New Roman" w:cs="Times New Roman"/>
          <w:sz w:val="24"/>
          <w:szCs w:val="20"/>
        </w:rPr>
        <w:t xml:space="preserve"> In </w:t>
      </w:r>
      <w:r w:rsidRPr="00761939">
        <w:rPr>
          <w:rFonts w:ascii="Times New Roman" w:hAnsi="Times New Roman" w:cs="Times New Roman"/>
          <w:i/>
          <w:iCs/>
          <w:sz w:val="24"/>
          <w:szCs w:val="20"/>
        </w:rPr>
        <w:lastRenderedPageBreak/>
        <w:t>Green Valley Special Utility District v</w:t>
      </w:r>
      <w:r w:rsidR="00F90DA1">
        <w:rPr>
          <w:rFonts w:ascii="Times New Roman" w:hAnsi="Times New Roman" w:cs="Times New Roman"/>
          <w:i/>
          <w:iCs/>
          <w:sz w:val="24"/>
          <w:szCs w:val="20"/>
        </w:rPr>
        <w:t>.</w:t>
      </w:r>
      <w:r w:rsidRPr="00761939">
        <w:rPr>
          <w:rFonts w:ascii="Times New Roman" w:hAnsi="Times New Roman" w:cs="Times New Roman"/>
          <w:i/>
          <w:iCs/>
          <w:sz w:val="24"/>
          <w:szCs w:val="20"/>
        </w:rPr>
        <w:t xml:space="preserve"> City of Schertz</w:t>
      </w:r>
      <w:r w:rsidR="00F90DA1">
        <w:rPr>
          <w:rFonts w:ascii="Times New Roman" w:hAnsi="Times New Roman" w:cs="Times New Roman"/>
          <w:i/>
          <w:iCs/>
          <w:sz w:val="24"/>
          <w:szCs w:val="20"/>
        </w:rPr>
        <w:t>,</w:t>
      </w:r>
      <w:r>
        <w:rPr>
          <w:rFonts w:ascii="Times New Roman" w:hAnsi="Times New Roman" w:cs="Times New Roman"/>
          <w:i/>
          <w:iCs/>
          <w:sz w:val="24"/>
          <w:szCs w:val="20"/>
        </w:rPr>
        <w:t xml:space="preserve"> </w:t>
      </w:r>
      <w:r w:rsidR="00F55DDA">
        <w:rPr>
          <w:rFonts w:ascii="Times New Roman" w:hAnsi="Times New Roman" w:cs="Times New Roman"/>
          <w:sz w:val="24"/>
          <w:szCs w:val="20"/>
        </w:rPr>
        <w:t>an en banc judgment was entered on August 7, 2020</w:t>
      </w:r>
      <w:r w:rsidRPr="00761939">
        <w:rPr>
          <w:rFonts w:ascii="Times New Roman" w:hAnsi="Times New Roman" w:cs="Times New Roman"/>
          <w:sz w:val="24"/>
          <w:szCs w:val="20"/>
        </w:rPr>
        <w:t xml:space="preserve">.  </w:t>
      </w:r>
      <w:r w:rsidR="00F55DDA">
        <w:rPr>
          <w:rFonts w:ascii="Times New Roman" w:hAnsi="Times New Roman" w:cs="Times New Roman"/>
          <w:sz w:val="24"/>
          <w:szCs w:val="20"/>
        </w:rPr>
        <w:t xml:space="preserve">Green Valley Special Utility District has the right to file for rehearing on the judgement entered. </w:t>
      </w:r>
      <w:r w:rsidRPr="00761939">
        <w:rPr>
          <w:rFonts w:ascii="Times New Roman" w:hAnsi="Times New Roman" w:cs="Times New Roman"/>
          <w:sz w:val="24"/>
          <w:szCs w:val="20"/>
        </w:rPr>
        <w:t xml:space="preserve">As these issues remain contested, Staff recommends that the present matter continue </w:t>
      </w:r>
      <w:r w:rsidR="00F90DA1">
        <w:rPr>
          <w:rFonts w:ascii="Times New Roman" w:hAnsi="Times New Roman" w:cs="Times New Roman"/>
          <w:sz w:val="24"/>
          <w:szCs w:val="20"/>
        </w:rPr>
        <w:t>in abatement</w:t>
      </w:r>
      <w:r>
        <w:rPr>
          <w:rFonts w:ascii="Times New Roman" w:hAnsi="Times New Roman" w:cs="Times New Roman"/>
          <w:sz w:val="24"/>
          <w:szCs w:val="20"/>
        </w:rPr>
        <w:t xml:space="preserve"> pending the </w:t>
      </w:r>
      <w:r w:rsidR="0070570C">
        <w:rPr>
          <w:rFonts w:ascii="Times New Roman" w:hAnsi="Times New Roman" w:cs="Times New Roman"/>
          <w:sz w:val="24"/>
          <w:szCs w:val="20"/>
        </w:rPr>
        <w:t xml:space="preserve">resolution </w:t>
      </w:r>
      <w:r w:rsidR="00005CC0">
        <w:rPr>
          <w:rFonts w:ascii="Times New Roman" w:hAnsi="Times New Roman" w:cs="Times New Roman"/>
          <w:sz w:val="24"/>
          <w:szCs w:val="20"/>
        </w:rPr>
        <w:t xml:space="preserve">of </w:t>
      </w:r>
      <w:r>
        <w:rPr>
          <w:rFonts w:ascii="Times New Roman" w:hAnsi="Times New Roman" w:cs="Times New Roman"/>
          <w:sz w:val="24"/>
          <w:szCs w:val="20"/>
        </w:rPr>
        <w:t>both</w:t>
      </w:r>
      <w:r w:rsidR="00F90DA1">
        <w:rPr>
          <w:rFonts w:ascii="Times New Roman" w:hAnsi="Times New Roman" w:cs="Times New Roman"/>
          <w:sz w:val="24"/>
          <w:szCs w:val="20"/>
        </w:rPr>
        <w:t xml:space="preserve"> the </w:t>
      </w:r>
      <w:proofErr w:type="gramStart"/>
      <w:r w:rsidR="00F90DA1">
        <w:rPr>
          <w:rFonts w:ascii="Times New Roman" w:hAnsi="Times New Roman" w:cs="Times New Roman"/>
          <w:sz w:val="24"/>
          <w:szCs w:val="20"/>
        </w:rPr>
        <w:t>aforementioned</w:t>
      </w:r>
      <w:r>
        <w:rPr>
          <w:rFonts w:ascii="Times New Roman" w:hAnsi="Times New Roman" w:cs="Times New Roman"/>
          <w:sz w:val="24"/>
          <w:szCs w:val="20"/>
        </w:rPr>
        <w:t xml:space="preserve"> cases</w:t>
      </w:r>
      <w:proofErr w:type="gramEnd"/>
      <w:r>
        <w:rPr>
          <w:rFonts w:ascii="Times New Roman" w:hAnsi="Times New Roman" w:cs="Times New Roman"/>
          <w:sz w:val="24"/>
          <w:szCs w:val="20"/>
        </w:rPr>
        <w:t>.</w:t>
      </w:r>
      <w:bookmarkStart w:id="2" w:name="_Hlk35947188"/>
    </w:p>
    <w:bookmarkEnd w:id="2"/>
    <w:p w14:paraId="3106D529" w14:textId="77777777" w:rsidR="00691B31" w:rsidRPr="00E16783" w:rsidRDefault="00691B31" w:rsidP="00691B31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6E2C632E" w14:textId="169A5EF4" w:rsidR="00691B31" w:rsidRPr="00E16783" w:rsidRDefault="00691B31" w:rsidP="00691B3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t xml:space="preserve">Staff respectfully requests that this proceeding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continue </w:t>
      </w:r>
      <w:r w:rsidR="00F90DA1">
        <w:rPr>
          <w:rFonts w:ascii="Times New Roman" w:eastAsia="Times New Roman" w:hAnsi="Times New Roman" w:cs="Times New Roman"/>
          <w:bCs/>
          <w:sz w:val="24"/>
          <w:szCs w:val="24"/>
        </w:rPr>
        <w:t>in abatement</w:t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t xml:space="preserve"> pending the 5</w:t>
      </w:r>
      <w:r w:rsidRPr="00306B9C">
        <w:rPr>
          <w:rFonts w:ascii="Times New Roman" w:eastAsia="Times New Roman" w:hAnsi="Times New Roman" w:cs="Times New Roman"/>
          <w:bCs/>
          <w:sz w:val="24"/>
          <w:szCs w:val="24"/>
        </w:rPr>
        <w:t>th</w:t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t xml:space="preserve"> Circuit’s </w:t>
      </w:r>
      <w:r w:rsidR="00005CC0">
        <w:rPr>
          <w:rFonts w:ascii="Times New Roman" w:eastAsia="Times New Roman" w:hAnsi="Times New Roman" w:cs="Times New Roman"/>
          <w:bCs/>
          <w:sz w:val="24"/>
          <w:szCs w:val="24"/>
        </w:rPr>
        <w:t xml:space="preserve">resolution of </w:t>
      </w:r>
      <w:bookmarkStart w:id="3" w:name="_GoBack"/>
      <w:bookmarkEnd w:id="3"/>
      <w:proofErr w:type="gramStart"/>
      <w:r w:rsidRPr="00E16783">
        <w:rPr>
          <w:rFonts w:ascii="Times New Roman" w:hAnsi="Times New Roman" w:cs="Times New Roman"/>
          <w:i/>
          <w:iCs/>
          <w:sz w:val="24"/>
          <w:szCs w:val="20"/>
        </w:rPr>
        <w:t>Crystal Clear</w:t>
      </w:r>
      <w:proofErr w:type="gramEnd"/>
      <w:r w:rsidRPr="00E16783">
        <w:rPr>
          <w:rFonts w:ascii="Times New Roman" w:hAnsi="Times New Roman" w:cs="Times New Roman"/>
          <w:i/>
          <w:iCs/>
          <w:sz w:val="24"/>
          <w:szCs w:val="20"/>
        </w:rPr>
        <w:t xml:space="preserve"> Special Utility District v. </w:t>
      </w:r>
      <w:r>
        <w:rPr>
          <w:rFonts w:ascii="Times New Roman" w:hAnsi="Times New Roman" w:cs="Times New Roman"/>
          <w:i/>
          <w:iCs/>
          <w:sz w:val="24"/>
          <w:szCs w:val="20"/>
        </w:rPr>
        <w:t xml:space="preserve">DeAnn </w:t>
      </w:r>
      <w:r w:rsidRPr="00E16783">
        <w:rPr>
          <w:rFonts w:ascii="Times New Roman" w:hAnsi="Times New Roman" w:cs="Times New Roman"/>
          <w:i/>
          <w:iCs/>
          <w:sz w:val="24"/>
          <w:szCs w:val="20"/>
        </w:rPr>
        <w:t>Walker</w:t>
      </w:r>
      <w:r>
        <w:rPr>
          <w:rFonts w:ascii="Times New Roman" w:hAnsi="Times New Roman" w:cs="Times New Roman"/>
          <w:i/>
          <w:iCs/>
          <w:sz w:val="24"/>
          <w:szCs w:val="20"/>
        </w:rPr>
        <w:t xml:space="preserve">, et. al. </w:t>
      </w:r>
      <w:r>
        <w:rPr>
          <w:rFonts w:ascii="Times New Roman" w:hAnsi="Times New Roman" w:cs="Times New Roman"/>
          <w:sz w:val="24"/>
          <w:szCs w:val="20"/>
        </w:rPr>
        <w:t xml:space="preserve">and </w:t>
      </w:r>
      <w:r w:rsidRPr="00761939">
        <w:rPr>
          <w:rFonts w:ascii="Times New Roman" w:hAnsi="Times New Roman" w:cs="Times New Roman"/>
          <w:i/>
          <w:iCs/>
          <w:sz w:val="24"/>
          <w:szCs w:val="20"/>
        </w:rPr>
        <w:t>Green Valley Special Utility District v</w:t>
      </w:r>
      <w:r w:rsidR="00F90DA1">
        <w:rPr>
          <w:rFonts w:ascii="Times New Roman" w:hAnsi="Times New Roman" w:cs="Times New Roman"/>
          <w:i/>
          <w:iCs/>
          <w:sz w:val="24"/>
          <w:szCs w:val="20"/>
        </w:rPr>
        <w:t>.</w:t>
      </w:r>
      <w:r w:rsidRPr="00761939">
        <w:rPr>
          <w:rFonts w:ascii="Times New Roman" w:hAnsi="Times New Roman" w:cs="Times New Roman"/>
          <w:i/>
          <w:iCs/>
          <w:sz w:val="24"/>
          <w:szCs w:val="20"/>
        </w:rPr>
        <w:t xml:space="preserve"> City of Schertz</w:t>
      </w:r>
      <w:r>
        <w:rPr>
          <w:rFonts w:ascii="Times New Roman" w:hAnsi="Times New Roman" w:cs="Times New Roman"/>
          <w:i/>
          <w:iCs/>
          <w:sz w:val="24"/>
          <w:szCs w:val="20"/>
        </w:rPr>
        <w:t>.</w:t>
      </w:r>
    </w:p>
    <w:p w14:paraId="37E5BB05" w14:textId="77777777" w:rsidR="00691B31" w:rsidRPr="00E16783" w:rsidRDefault="00691B31" w:rsidP="00691B3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3448A75" w14:textId="48371685" w:rsidR="00691B31" w:rsidRPr="00E16783" w:rsidRDefault="00691B31" w:rsidP="00691B3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t xml:space="preserve">Dated: </w:t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597142">
        <w:rPr>
          <w:rFonts w:ascii="Times New Roman" w:eastAsia="Times New Roman" w:hAnsi="Times New Roman" w:cs="Times New Roman"/>
          <w:bCs/>
          <w:noProof/>
          <w:sz w:val="24"/>
          <w:szCs w:val="24"/>
        </w:rPr>
        <w:t>September 1, 2020</w:t>
      </w:r>
      <w:r w:rsidRPr="00E16783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77806399" w14:textId="77777777" w:rsidR="00691B31" w:rsidRPr="00E16783" w:rsidRDefault="00691B31" w:rsidP="00691B3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379CE29" w14:textId="77777777" w:rsidR="00691B31" w:rsidRPr="00E16783" w:rsidRDefault="00691B31" w:rsidP="00691B31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42E6C2C0" w14:textId="77777777" w:rsidR="00691B31" w:rsidRPr="00E16783" w:rsidRDefault="00691B31" w:rsidP="00691B31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29CA2102" w14:textId="77777777" w:rsidR="00691B31" w:rsidRPr="00E16783" w:rsidRDefault="00691B31" w:rsidP="00691B31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4A611AB9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A4B129D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Rachelle Nicolette Robles</w:t>
      </w:r>
    </w:p>
    <w:p w14:paraId="7D15B79F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 xml:space="preserve">Division Director </w:t>
      </w:r>
    </w:p>
    <w:p w14:paraId="45323D81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36E69B0" w14:textId="77777777" w:rsidR="00691B31" w:rsidRPr="00E16783" w:rsidRDefault="00691B31" w:rsidP="00691B31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23239586"/>
      <w:r w:rsidRPr="00E16783">
        <w:rPr>
          <w:rFonts w:ascii="Times New Roman" w:eastAsia="Times New Roman" w:hAnsi="Times New Roman" w:cs="Times New Roman"/>
          <w:sz w:val="24"/>
          <w:szCs w:val="24"/>
        </w:rPr>
        <w:t>Heath D. Armstrong</w:t>
      </w:r>
      <w:bookmarkEnd w:id="4"/>
      <w:r w:rsidRPr="00E167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D94707" w14:textId="77777777" w:rsidR="00691B31" w:rsidRPr="00E16783" w:rsidRDefault="00691B31" w:rsidP="00691B31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038692F7" w14:textId="77777777" w:rsidR="00691B31" w:rsidRPr="00E16783" w:rsidRDefault="00691B31" w:rsidP="00691B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C0C2C7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9FD3D35" w14:textId="77953BCC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="009A4E80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33221031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3CD3FDE5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2BC008B8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011B3C1C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0CDDB9AB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31289124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7C54E402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5FBC25AF" w14:textId="77777777" w:rsidR="00691B31" w:rsidRPr="00E16783" w:rsidRDefault="00691B31" w:rsidP="00691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</w:r>
      <w:r w:rsidRPr="00E16783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4FFEA408" w14:textId="4BC59B85" w:rsidR="00691B31" w:rsidRDefault="00691B31" w:rsidP="00691B3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6EC2CE2" w14:textId="5D82C5B2" w:rsidR="00F55DDA" w:rsidRDefault="00F55DDA" w:rsidP="00691B3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CE73792" w14:textId="4D4BCA2F" w:rsidR="00F55DDA" w:rsidRDefault="00F55DDA" w:rsidP="00691B3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F984783" w14:textId="77777777" w:rsidR="00F55DDA" w:rsidRDefault="00F55DDA" w:rsidP="00691B3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8B3713A" w14:textId="77777777" w:rsidR="008666CE" w:rsidRDefault="008666CE" w:rsidP="00691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5E613C1" w14:textId="77777777" w:rsidR="008666CE" w:rsidRDefault="008666CE" w:rsidP="00691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41D42C8" w14:textId="77777777" w:rsidR="008666CE" w:rsidRDefault="008666CE" w:rsidP="00691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2D069C0" w14:textId="77777777" w:rsidR="008666CE" w:rsidRDefault="008666CE" w:rsidP="009A4E8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6E7B19A" w14:textId="277446E4" w:rsidR="00691B31" w:rsidRPr="00E16783" w:rsidRDefault="00691B31" w:rsidP="00691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Docket</w:t>
      </w:r>
      <w:r w:rsidRPr="00E16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16783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No. 50442</w:t>
      </w:r>
    </w:p>
    <w:p w14:paraId="319553F6" w14:textId="77777777" w:rsidR="00691B31" w:rsidRPr="00E16783" w:rsidRDefault="00691B31" w:rsidP="00691B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8C2D750" w14:textId="77777777" w:rsidR="00691B31" w:rsidRPr="00E16783" w:rsidRDefault="00691B31" w:rsidP="00691B3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5CAF4D2" w14:textId="77777777" w:rsidR="00691B31" w:rsidRPr="00E16783" w:rsidRDefault="00691B31" w:rsidP="00691B31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1F178D" w14:textId="3C437DBE" w:rsidR="00691B31" w:rsidRPr="00E16783" w:rsidRDefault="00691B31" w:rsidP="00691B31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6783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00660D"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16783">
        <w:rPr>
          <w:rFonts w:ascii="Times New Roman" w:eastAsia="Times New Roman" w:hAnsi="Times New Roman" w:cs="Times New Roman"/>
          <w:sz w:val="24"/>
          <w:szCs w:val="24"/>
        </w:rPr>
        <w:t>, 2020, in accordance with the Order Suspending Rules, issued in Project No. 50664.</w:t>
      </w:r>
    </w:p>
    <w:p w14:paraId="71D7280E" w14:textId="77777777" w:rsidR="00691B31" w:rsidRPr="00E16783" w:rsidRDefault="00691B31" w:rsidP="00691B31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2884E3" w14:textId="2F71B909" w:rsidR="00691B31" w:rsidRPr="00E16783" w:rsidRDefault="009A4E80" w:rsidP="00691B31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3B7EF692" w14:textId="77777777" w:rsidR="00691B31" w:rsidRPr="00E16783" w:rsidRDefault="00691B31" w:rsidP="00691B31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16783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10C60D6B" w14:textId="77777777" w:rsidR="00691B31" w:rsidRPr="00E16783" w:rsidRDefault="00691B31" w:rsidP="00691B31"/>
    <w:p w14:paraId="18FD7533" w14:textId="77777777" w:rsidR="00691B31" w:rsidRDefault="00691B31" w:rsidP="00691B31"/>
    <w:p w14:paraId="58F5F118" w14:textId="77777777" w:rsidR="00F17459" w:rsidRDefault="00F17459"/>
    <w:sectPr w:rsidR="00F17459" w:rsidSect="0059081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96733" w14:textId="77777777" w:rsidR="00FA7ACD" w:rsidRDefault="00FA7ACD" w:rsidP="00691B31">
      <w:pPr>
        <w:spacing w:after="0" w:line="240" w:lineRule="auto"/>
      </w:pPr>
      <w:r>
        <w:separator/>
      </w:r>
    </w:p>
  </w:endnote>
  <w:endnote w:type="continuationSeparator" w:id="0">
    <w:p w14:paraId="6A3B5096" w14:textId="77777777" w:rsidR="00FA7ACD" w:rsidRDefault="00FA7ACD" w:rsidP="00691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63CA0" w14:textId="77777777" w:rsidR="009C1544" w:rsidRDefault="00DD5279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E08596" w14:textId="77777777" w:rsidR="009C1544" w:rsidRDefault="00FA7ACD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E772" w14:textId="77777777" w:rsidR="009C1544" w:rsidRPr="000D3B4C" w:rsidRDefault="00DD5279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4"/>
        <w:szCs w:val="24"/>
      </w:rPr>
    </w:pPr>
    <w:r w:rsidRPr="000D3B4C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0D3B4C">
      <w:rPr>
        <w:rStyle w:val="PageNumber"/>
        <w:rFonts w:ascii="Times New Roman" w:hAnsi="Times New Roman" w:cs="Times New Roman"/>
        <w:sz w:val="24"/>
        <w:szCs w:val="24"/>
      </w:rPr>
      <w:instrText xml:space="preserve">PAGE  </w:instrText>
    </w:r>
    <w:r w:rsidRPr="000D3B4C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 w:rsidRPr="000D3B4C">
      <w:rPr>
        <w:rStyle w:val="PageNumber"/>
        <w:rFonts w:ascii="Times New Roman" w:hAnsi="Times New Roman" w:cs="Times New Roman"/>
        <w:noProof/>
        <w:sz w:val="24"/>
        <w:szCs w:val="24"/>
      </w:rPr>
      <w:t>2</w:t>
    </w:r>
    <w:r w:rsidRPr="000D3B4C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  <w:p w14:paraId="5735CBDE" w14:textId="77777777" w:rsidR="009C1544" w:rsidRDefault="00FA7ACD" w:rsidP="009B61E3">
    <w:pPr>
      <w:pStyle w:val="Footer"/>
      <w:framePr w:wrap="around" w:vAnchor="text" w:hAnchor="page" w:x="1702" w:y="61"/>
      <w:rPr>
        <w:rStyle w:val="PageNumber"/>
      </w:rPr>
    </w:pPr>
  </w:p>
  <w:p w14:paraId="45DADA1E" w14:textId="77777777" w:rsidR="009C1544" w:rsidRDefault="00FA7ACD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40BA6" w14:textId="77777777" w:rsidR="00FA7ACD" w:rsidRDefault="00FA7ACD" w:rsidP="00691B31">
      <w:pPr>
        <w:spacing w:after="0" w:line="240" w:lineRule="auto"/>
      </w:pPr>
      <w:r>
        <w:separator/>
      </w:r>
    </w:p>
  </w:footnote>
  <w:footnote w:type="continuationSeparator" w:id="0">
    <w:p w14:paraId="253B4058" w14:textId="77777777" w:rsidR="00FA7ACD" w:rsidRDefault="00FA7ACD" w:rsidP="00691B31">
      <w:pPr>
        <w:spacing w:after="0" w:line="240" w:lineRule="auto"/>
      </w:pPr>
      <w:r>
        <w:continuationSeparator/>
      </w:r>
    </w:p>
  </w:footnote>
  <w:footnote w:id="1">
    <w:p w14:paraId="4E85E943" w14:textId="2A29149D" w:rsidR="00691B31" w:rsidRPr="00F217F9" w:rsidRDefault="00691B31" w:rsidP="00691B31">
      <w:pPr>
        <w:pStyle w:val="FootnoteText"/>
        <w:spacing w:before="120"/>
        <w:ind w:firstLine="720"/>
        <w:rPr>
          <w:rFonts w:ascii="Times New Roman" w:hAnsi="Times New Roman" w:cs="Times New Roman"/>
        </w:rPr>
      </w:pPr>
      <w:r w:rsidRPr="00F217F9">
        <w:rPr>
          <w:rStyle w:val="FootnoteReference"/>
          <w:rFonts w:ascii="Times New Roman" w:hAnsi="Times New Roman" w:cs="Times New Roman"/>
        </w:rPr>
        <w:footnoteRef/>
      </w:r>
      <w:r w:rsidRPr="00F217F9">
        <w:rPr>
          <w:rFonts w:ascii="Times New Roman" w:hAnsi="Times New Roman" w:cs="Times New Roman"/>
        </w:rPr>
        <w:t xml:space="preserve"> </w:t>
      </w:r>
      <w:r w:rsidRPr="00F217F9">
        <w:rPr>
          <w:rFonts w:ascii="Times New Roman" w:hAnsi="Times New Roman" w:cs="Times New Roman"/>
          <w:i/>
          <w:iCs/>
        </w:rPr>
        <w:t>Crystal Clear Special Utility Dist</w:t>
      </w:r>
      <w:r w:rsidR="00F90DA1">
        <w:rPr>
          <w:rFonts w:ascii="Times New Roman" w:hAnsi="Times New Roman" w:cs="Times New Roman"/>
          <w:i/>
          <w:iCs/>
        </w:rPr>
        <w:t>.</w:t>
      </w:r>
      <w:r w:rsidRPr="00F217F9">
        <w:rPr>
          <w:rFonts w:ascii="Times New Roman" w:hAnsi="Times New Roman" w:cs="Times New Roman"/>
          <w:i/>
          <w:iCs/>
        </w:rPr>
        <w:t xml:space="preserve"> v. DeAnn Walker, et. al.</w:t>
      </w:r>
      <w:r w:rsidRPr="00F217F9">
        <w:rPr>
          <w:rFonts w:ascii="Times New Roman" w:hAnsi="Times New Roman" w:cs="Times New Roman"/>
        </w:rPr>
        <w:t>, No. 20-50043 (5</w:t>
      </w:r>
      <w:r w:rsidRPr="00306B9C">
        <w:rPr>
          <w:rFonts w:ascii="Times New Roman" w:hAnsi="Times New Roman" w:cs="Times New Roman"/>
        </w:rPr>
        <w:t>th</w:t>
      </w:r>
      <w:r w:rsidRPr="00F217F9">
        <w:rPr>
          <w:rFonts w:ascii="Times New Roman" w:hAnsi="Times New Roman" w:cs="Times New Roman"/>
        </w:rPr>
        <w:t xml:space="preserve"> Cir. </w:t>
      </w:r>
      <w:r w:rsidR="00F90DA1">
        <w:rPr>
          <w:rFonts w:ascii="Times New Roman" w:hAnsi="Times New Roman" w:cs="Times New Roman"/>
        </w:rPr>
        <w:t>f</w:t>
      </w:r>
      <w:r w:rsidRPr="00F217F9">
        <w:rPr>
          <w:rFonts w:ascii="Times New Roman" w:hAnsi="Times New Roman" w:cs="Times New Roman"/>
        </w:rPr>
        <w:t>iled Jan</w:t>
      </w:r>
      <w:r w:rsidR="00F90DA1">
        <w:rPr>
          <w:rFonts w:ascii="Times New Roman" w:hAnsi="Times New Roman" w:cs="Times New Roman"/>
        </w:rPr>
        <w:t>.</w:t>
      </w:r>
      <w:r w:rsidRPr="00F217F9">
        <w:rPr>
          <w:rFonts w:ascii="Times New Roman" w:hAnsi="Times New Roman" w:cs="Times New Roman"/>
        </w:rPr>
        <w:t xml:space="preserve"> 16, 2020).</w:t>
      </w:r>
    </w:p>
  </w:footnote>
  <w:footnote w:id="2">
    <w:p w14:paraId="025290FA" w14:textId="74388323" w:rsidR="00691B31" w:rsidRPr="00761939" w:rsidRDefault="00691B31" w:rsidP="00691B31">
      <w:pPr>
        <w:pStyle w:val="FootnoteText"/>
        <w:ind w:firstLine="720"/>
        <w:rPr>
          <w:rFonts w:ascii="Times New Roman" w:hAnsi="Times New Roman" w:cs="Times New Roman"/>
        </w:rPr>
      </w:pPr>
      <w:r w:rsidRPr="00761939">
        <w:rPr>
          <w:rStyle w:val="FootnoteReference"/>
          <w:rFonts w:ascii="Times New Roman" w:hAnsi="Times New Roman" w:cs="Times New Roman"/>
        </w:rPr>
        <w:footnoteRef/>
      </w:r>
      <w:r w:rsidRPr="00761939">
        <w:rPr>
          <w:rFonts w:ascii="Times New Roman" w:hAnsi="Times New Roman" w:cs="Times New Roman"/>
        </w:rPr>
        <w:t xml:space="preserve"> </w:t>
      </w:r>
      <w:r w:rsidRPr="00761939">
        <w:rPr>
          <w:rFonts w:ascii="Times New Roman" w:hAnsi="Times New Roman" w:cs="Times New Roman"/>
          <w:i/>
          <w:iCs/>
        </w:rPr>
        <w:t>Green Valley Special Util. Dist. v. City of Schertz</w:t>
      </w:r>
      <w:r w:rsidRPr="00761939">
        <w:rPr>
          <w:rFonts w:ascii="Times New Roman" w:hAnsi="Times New Roman" w:cs="Times New Roman"/>
        </w:rPr>
        <w:t>, No. 18-51092 (5th Cir. filed</w:t>
      </w:r>
      <w:r w:rsidR="008666CE">
        <w:rPr>
          <w:rFonts w:ascii="Times New Roman" w:hAnsi="Times New Roman" w:cs="Times New Roman"/>
        </w:rPr>
        <w:t xml:space="preserve"> August</w:t>
      </w:r>
      <w:r w:rsidRPr="00761939">
        <w:rPr>
          <w:rFonts w:ascii="Times New Roman" w:hAnsi="Times New Roman" w:cs="Times New Roman"/>
        </w:rPr>
        <w:t xml:space="preserve"> </w:t>
      </w:r>
      <w:r w:rsidR="008666CE">
        <w:rPr>
          <w:rFonts w:ascii="Times New Roman" w:hAnsi="Times New Roman" w:cs="Times New Roman"/>
        </w:rPr>
        <w:t>7</w:t>
      </w:r>
      <w:r w:rsidRPr="00761939">
        <w:rPr>
          <w:rFonts w:ascii="Times New Roman" w:hAnsi="Times New Roman" w:cs="Times New Roman"/>
        </w:rPr>
        <w:t>, 20</w:t>
      </w:r>
      <w:r w:rsidR="008666CE">
        <w:rPr>
          <w:rFonts w:ascii="Times New Roman" w:hAnsi="Times New Roman" w:cs="Times New Roman"/>
        </w:rPr>
        <w:t>20</w:t>
      </w:r>
      <w:r w:rsidRPr="00761939">
        <w:rPr>
          <w:rFonts w:ascii="Times New Roman" w:hAnsi="Times New Roman" w:cs="Times New Roman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46B9A"/>
    <w:multiLevelType w:val="hybridMultilevel"/>
    <w:tmpl w:val="259062DE"/>
    <w:lvl w:ilvl="0" w:tplc="1A92D346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B31"/>
    <w:rsid w:val="00001A5B"/>
    <w:rsid w:val="00004AEA"/>
    <w:rsid w:val="00005CC0"/>
    <w:rsid w:val="0000660D"/>
    <w:rsid w:val="000600F6"/>
    <w:rsid w:val="00067ED3"/>
    <w:rsid w:val="000D1115"/>
    <w:rsid w:val="0020653B"/>
    <w:rsid w:val="00212887"/>
    <w:rsid w:val="00287032"/>
    <w:rsid w:val="00341EBB"/>
    <w:rsid w:val="0037649C"/>
    <w:rsid w:val="003E3A30"/>
    <w:rsid w:val="003F508A"/>
    <w:rsid w:val="00454E18"/>
    <w:rsid w:val="00597142"/>
    <w:rsid w:val="005D44CE"/>
    <w:rsid w:val="0067219C"/>
    <w:rsid w:val="00674E0E"/>
    <w:rsid w:val="00691B31"/>
    <w:rsid w:val="006C2A0B"/>
    <w:rsid w:val="0070570C"/>
    <w:rsid w:val="007D68A3"/>
    <w:rsid w:val="007E3A96"/>
    <w:rsid w:val="008549F3"/>
    <w:rsid w:val="008666CE"/>
    <w:rsid w:val="008A02D3"/>
    <w:rsid w:val="008D1B7F"/>
    <w:rsid w:val="00904535"/>
    <w:rsid w:val="009603B2"/>
    <w:rsid w:val="009A4E80"/>
    <w:rsid w:val="00AB576A"/>
    <w:rsid w:val="00B03BFA"/>
    <w:rsid w:val="00B71959"/>
    <w:rsid w:val="00BE1C4E"/>
    <w:rsid w:val="00C615C6"/>
    <w:rsid w:val="00D1427D"/>
    <w:rsid w:val="00DA5CF6"/>
    <w:rsid w:val="00DB2D08"/>
    <w:rsid w:val="00DD5279"/>
    <w:rsid w:val="00E95477"/>
    <w:rsid w:val="00F17459"/>
    <w:rsid w:val="00F55DDA"/>
    <w:rsid w:val="00F60163"/>
    <w:rsid w:val="00F90DA1"/>
    <w:rsid w:val="00FA7ACD"/>
    <w:rsid w:val="00FB0DF0"/>
    <w:rsid w:val="00FB1860"/>
    <w:rsid w:val="00FF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B2BCC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B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91B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1B31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91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B31"/>
  </w:style>
  <w:style w:type="character" w:styleId="FootnoteReference">
    <w:name w:val="footnote reference"/>
    <w:uiPriority w:val="99"/>
    <w:rsid w:val="00691B31"/>
    <w:rPr>
      <w:position w:val="6"/>
      <w:sz w:val="16"/>
    </w:rPr>
  </w:style>
  <w:style w:type="character" w:styleId="PageNumber">
    <w:name w:val="page number"/>
    <w:basedOn w:val="DefaultParagraphFont"/>
    <w:rsid w:val="00691B31"/>
  </w:style>
  <w:style w:type="paragraph" w:styleId="BalloonText">
    <w:name w:val="Balloon Text"/>
    <w:basedOn w:val="Normal"/>
    <w:link w:val="BalloonTextChar"/>
    <w:uiPriority w:val="99"/>
    <w:semiHidden/>
    <w:unhideWhenUsed/>
    <w:rsid w:val="00F55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D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601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01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01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1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16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870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2020-09-01T14:52:00Z</dcterms:created>
  <dcterms:modified xsi:type="dcterms:W3CDTF">2020-09-01T16:16:00Z</dcterms:modified>
</cp:coreProperties>
</file>